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0AF32" w14:textId="7C58071E" w:rsidR="007C7466" w:rsidRPr="006C3A29" w:rsidRDefault="006C3A29" w:rsidP="006C3A29">
      <w:pPr>
        <w:spacing w:after="0"/>
        <w:rPr>
          <w:rFonts w:ascii="Minion Pro" w:hAnsi="Minion Pro"/>
          <w:sz w:val="24"/>
          <w:szCs w:val="24"/>
        </w:rPr>
      </w:pPr>
      <w:r w:rsidRPr="006C3A29">
        <w:rPr>
          <w:rFonts w:ascii="Minion Pro" w:hAnsi="Minion Pro"/>
          <w:sz w:val="24"/>
          <w:szCs w:val="24"/>
        </w:rPr>
        <w:t>Richard Montgomery</w:t>
      </w:r>
    </w:p>
    <w:p w14:paraId="5815FC8A" w14:textId="302F78C1" w:rsidR="006C3A29" w:rsidRPr="006C3A29" w:rsidRDefault="006C3A29" w:rsidP="006C3A29">
      <w:pPr>
        <w:spacing w:after="0"/>
        <w:rPr>
          <w:rFonts w:ascii="Minion Pro" w:hAnsi="Minion Pro"/>
          <w:sz w:val="24"/>
          <w:szCs w:val="24"/>
        </w:rPr>
      </w:pPr>
      <w:r w:rsidRPr="006C3A29">
        <w:rPr>
          <w:rFonts w:ascii="Minion Pro" w:hAnsi="Minion Pro"/>
          <w:sz w:val="24"/>
          <w:szCs w:val="24"/>
        </w:rPr>
        <w:t>4/3/19</w:t>
      </w:r>
    </w:p>
    <w:p w14:paraId="28384AD9" w14:textId="02087B8D" w:rsidR="006C3A29" w:rsidRPr="006C3A29" w:rsidRDefault="006C3A29" w:rsidP="006C3A29">
      <w:pPr>
        <w:spacing w:after="0"/>
        <w:rPr>
          <w:rFonts w:ascii="Minion Pro" w:hAnsi="Minion Pro"/>
          <w:sz w:val="24"/>
          <w:szCs w:val="24"/>
        </w:rPr>
      </w:pPr>
      <w:r w:rsidRPr="006C3A29">
        <w:rPr>
          <w:rFonts w:ascii="Minion Pro" w:hAnsi="Minion Pro"/>
          <w:sz w:val="24"/>
          <w:szCs w:val="24"/>
        </w:rPr>
        <w:t>Inquiry Project Research – Practitioner Texts</w:t>
      </w:r>
    </w:p>
    <w:p w14:paraId="1A78741E" w14:textId="2D77192F" w:rsidR="006C3A29" w:rsidRDefault="006C3A29" w:rsidP="006C3A29">
      <w:pPr>
        <w:spacing w:after="0"/>
        <w:rPr>
          <w:rFonts w:ascii="Minion Pro" w:hAnsi="Minion Pro"/>
          <w:sz w:val="24"/>
          <w:szCs w:val="24"/>
        </w:rPr>
      </w:pPr>
    </w:p>
    <w:p w14:paraId="7FA0BD45" w14:textId="1AAAB9E5" w:rsidR="006D42F2" w:rsidRPr="006D42F2" w:rsidRDefault="006D42F2" w:rsidP="006D42F2">
      <w:pPr>
        <w:spacing w:after="0"/>
        <w:rPr>
          <w:rFonts w:ascii="Minion Pro" w:hAnsi="Minion Pro"/>
          <w:b/>
          <w:sz w:val="24"/>
          <w:szCs w:val="24"/>
        </w:rPr>
      </w:pPr>
      <w:r w:rsidRPr="006D42F2">
        <w:rPr>
          <w:rFonts w:ascii="Minion Pro" w:hAnsi="Minion Pro"/>
          <w:b/>
          <w:sz w:val="24"/>
          <w:szCs w:val="24"/>
        </w:rPr>
        <w:t>Practitioner Source #1</w:t>
      </w:r>
    </w:p>
    <w:p w14:paraId="4DBFC325" w14:textId="77777777" w:rsidR="006D42F2" w:rsidRDefault="006D42F2" w:rsidP="006D42F2">
      <w:pPr>
        <w:pStyle w:val="ListParagraph"/>
        <w:numPr>
          <w:ilvl w:val="0"/>
          <w:numId w:val="1"/>
        </w:numPr>
        <w:spacing w:after="0"/>
        <w:ind w:left="360"/>
        <w:rPr>
          <w:rFonts w:ascii="Minion Pro" w:hAnsi="Minion Pro"/>
          <w:sz w:val="24"/>
          <w:szCs w:val="24"/>
        </w:rPr>
      </w:pPr>
      <w:r w:rsidRPr="006D42F2">
        <w:rPr>
          <w:rFonts w:ascii="Times New Roman" w:hAnsi="Times New Roman" w:cs="Times New Roman"/>
          <w:sz w:val="24"/>
          <w:szCs w:val="24"/>
        </w:rPr>
        <w:t>​</w:t>
      </w:r>
      <w:r w:rsidRPr="006D42F2">
        <w:rPr>
          <w:rFonts w:ascii="Minion Pro" w:hAnsi="Minion Pro"/>
          <w:sz w:val="24"/>
          <w:szCs w:val="24"/>
        </w:rPr>
        <w:t>What are the connections and correlations between student literacy level and mental health issues; and can improved literacy rates be a resultant of increased emotional status.</w:t>
      </w:r>
    </w:p>
    <w:p w14:paraId="55E136CD" w14:textId="626336C5" w:rsidR="006D42F2" w:rsidRPr="006D42F2" w:rsidRDefault="00DA4C5A" w:rsidP="006D42F2">
      <w:pPr>
        <w:pStyle w:val="ListParagraph"/>
        <w:numPr>
          <w:ilvl w:val="0"/>
          <w:numId w:val="1"/>
        </w:numPr>
        <w:spacing w:after="0"/>
        <w:ind w:left="360"/>
        <w:rPr>
          <w:rFonts w:ascii="Minion Pro" w:hAnsi="Minion Pro"/>
          <w:sz w:val="24"/>
          <w:szCs w:val="24"/>
        </w:rPr>
      </w:pPr>
      <w:r>
        <w:rPr>
          <w:rFonts w:ascii="Minion Pro" w:hAnsi="Minion Pro"/>
          <w:sz w:val="24"/>
          <w:szCs w:val="24"/>
        </w:rPr>
        <w:t xml:space="preserve">This article is about a new initiative/program at Yale that is seeking to improve both the practice of and the research in the ties between mental health and literacy. </w:t>
      </w:r>
    </w:p>
    <w:p w14:paraId="3C00272C" w14:textId="218FDF32" w:rsidR="006D42F2" w:rsidRPr="006D42F2" w:rsidRDefault="00DA4C5A" w:rsidP="006D42F2">
      <w:pPr>
        <w:pStyle w:val="ListParagraph"/>
        <w:numPr>
          <w:ilvl w:val="0"/>
          <w:numId w:val="1"/>
        </w:numPr>
        <w:spacing w:after="0"/>
        <w:ind w:left="360"/>
        <w:rPr>
          <w:rFonts w:ascii="Minion Pro" w:hAnsi="Minion Pro"/>
          <w:sz w:val="24"/>
          <w:szCs w:val="24"/>
        </w:rPr>
      </w:pPr>
      <w:r>
        <w:rPr>
          <w:rFonts w:ascii="Minion Pro" w:hAnsi="Minion Pro"/>
          <w:sz w:val="24"/>
          <w:szCs w:val="24"/>
        </w:rPr>
        <w:t>The text does not go particularly in-depth, but it touches on the idea that positive health benefits (both mental and physical) can be achieved through literacy skills development. There are ways to address health care concerns through the application of literacy methods and skills.</w:t>
      </w:r>
    </w:p>
    <w:p w14:paraId="6CEB8E82" w14:textId="7B843954" w:rsidR="006D42F2" w:rsidRPr="006D42F2" w:rsidRDefault="00DA4C5A" w:rsidP="006D42F2">
      <w:pPr>
        <w:pStyle w:val="ListParagraph"/>
        <w:numPr>
          <w:ilvl w:val="0"/>
          <w:numId w:val="1"/>
        </w:numPr>
        <w:spacing w:after="0"/>
        <w:ind w:left="360"/>
        <w:rPr>
          <w:rFonts w:ascii="Minion Pro" w:hAnsi="Minion Pro"/>
          <w:sz w:val="24"/>
          <w:szCs w:val="24"/>
        </w:rPr>
      </w:pPr>
      <w:r>
        <w:rPr>
          <w:rFonts w:ascii="Minion Pro" w:hAnsi="Minion Pro"/>
          <w:sz w:val="24"/>
          <w:szCs w:val="24"/>
        </w:rPr>
        <w:t xml:space="preserve">I don’t think that anything specifically from this can be directly applied to my teaching, but the ideas and philosophy behind it are what drives my passion for literacy and mental health. It reinforces my beliefs that students who struggle with mental health issues can be addressed and helped through academic routes. Engaging and promoting student success in the classroom can have </w:t>
      </w:r>
      <w:r w:rsidR="00A16F68">
        <w:rPr>
          <w:rFonts w:ascii="Minion Pro" w:hAnsi="Minion Pro"/>
          <w:sz w:val="24"/>
          <w:szCs w:val="24"/>
        </w:rPr>
        <w:t>positive benefits to their life and mental health in every realm that they live in.</w:t>
      </w:r>
    </w:p>
    <w:p w14:paraId="07C97E20" w14:textId="77777777" w:rsidR="00391CE8" w:rsidRDefault="00482FE0" w:rsidP="00391CE8">
      <w:pPr>
        <w:pStyle w:val="ListParagraph"/>
        <w:numPr>
          <w:ilvl w:val="0"/>
          <w:numId w:val="1"/>
        </w:numPr>
        <w:spacing w:after="0"/>
        <w:ind w:left="360"/>
        <w:rPr>
          <w:rFonts w:ascii="Minion Pro" w:hAnsi="Minion Pro"/>
          <w:sz w:val="24"/>
          <w:szCs w:val="24"/>
        </w:rPr>
      </w:pPr>
      <w:proofErr w:type="spellStart"/>
      <w:r w:rsidRPr="00482FE0">
        <w:rPr>
          <w:rFonts w:ascii="Minion Pro" w:hAnsi="Minion Pro"/>
          <w:sz w:val="24"/>
          <w:szCs w:val="24"/>
        </w:rPr>
        <w:t>DasGupta</w:t>
      </w:r>
      <w:proofErr w:type="spellEnd"/>
      <w:r w:rsidRPr="00482FE0">
        <w:rPr>
          <w:rFonts w:ascii="Minion Pro" w:hAnsi="Minion Pro"/>
          <w:sz w:val="24"/>
          <w:szCs w:val="24"/>
        </w:rPr>
        <w:t xml:space="preserve"> Mueller, S. (2018, December 11). Helping Every Child Succeed. Retrieved April 3,</w:t>
      </w:r>
      <w:r w:rsidR="00391CE8">
        <w:rPr>
          <w:rFonts w:ascii="Minion Pro" w:hAnsi="Minion Pro"/>
          <w:sz w:val="24"/>
          <w:szCs w:val="24"/>
        </w:rPr>
        <w:t xml:space="preserve"> </w:t>
      </w:r>
    </w:p>
    <w:p w14:paraId="4BF23F21" w14:textId="5DC5C954" w:rsidR="005140F7" w:rsidRPr="00391CE8" w:rsidRDefault="00482FE0" w:rsidP="00391CE8">
      <w:pPr>
        <w:pStyle w:val="ListParagraph"/>
        <w:spacing w:after="0"/>
        <w:ind w:left="360" w:firstLine="360"/>
        <w:rPr>
          <w:rFonts w:ascii="Minion Pro" w:hAnsi="Minion Pro"/>
          <w:sz w:val="24"/>
          <w:szCs w:val="24"/>
        </w:rPr>
      </w:pPr>
      <w:r w:rsidRPr="00391CE8">
        <w:rPr>
          <w:rFonts w:ascii="Minion Pro" w:hAnsi="Minion Pro"/>
          <w:sz w:val="24"/>
          <w:szCs w:val="24"/>
        </w:rPr>
        <w:t>2019, from http://kpcnotebook.scholastic.com/post/helping-every-child-succeed</w:t>
      </w:r>
    </w:p>
    <w:p w14:paraId="0C695186" w14:textId="77777777" w:rsidR="00391CE8" w:rsidRDefault="00391CE8" w:rsidP="006D42F2">
      <w:pPr>
        <w:spacing w:after="0"/>
        <w:rPr>
          <w:rFonts w:ascii="Minion Pro" w:hAnsi="Minion Pro"/>
          <w:b/>
          <w:sz w:val="24"/>
          <w:szCs w:val="24"/>
        </w:rPr>
      </w:pPr>
    </w:p>
    <w:p w14:paraId="277E7480" w14:textId="0806EAC6" w:rsidR="006D42F2" w:rsidRPr="005140F7" w:rsidRDefault="006D42F2" w:rsidP="006D42F2">
      <w:pPr>
        <w:spacing w:after="0"/>
        <w:rPr>
          <w:rFonts w:ascii="Minion Pro" w:hAnsi="Minion Pro"/>
          <w:b/>
          <w:sz w:val="24"/>
          <w:szCs w:val="24"/>
        </w:rPr>
      </w:pPr>
      <w:r w:rsidRPr="005140F7">
        <w:rPr>
          <w:rFonts w:ascii="Minion Pro" w:hAnsi="Minion Pro"/>
          <w:b/>
          <w:sz w:val="24"/>
          <w:szCs w:val="24"/>
        </w:rPr>
        <w:t>Practitioner Source #2</w:t>
      </w:r>
    </w:p>
    <w:p w14:paraId="39482CDD" w14:textId="09CDAFD4" w:rsidR="006D42F2" w:rsidRPr="006D42F2" w:rsidRDefault="006D42F2" w:rsidP="006D42F2">
      <w:pPr>
        <w:pStyle w:val="ListParagraph"/>
        <w:numPr>
          <w:ilvl w:val="0"/>
          <w:numId w:val="2"/>
        </w:numPr>
        <w:spacing w:after="0"/>
        <w:ind w:left="360"/>
        <w:rPr>
          <w:rFonts w:ascii="Minion Pro" w:hAnsi="Minion Pro"/>
          <w:sz w:val="24"/>
          <w:szCs w:val="24"/>
        </w:rPr>
      </w:pPr>
      <w:r w:rsidRPr="006D42F2">
        <w:rPr>
          <w:rFonts w:ascii="Times New Roman" w:hAnsi="Times New Roman" w:cs="Times New Roman"/>
          <w:sz w:val="24"/>
          <w:szCs w:val="24"/>
        </w:rPr>
        <w:t>​</w:t>
      </w:r>
      <w:r w:rsidRPr="006D42F2">
        <w:rPr>
          <w:rFonts w:ascii="Minion Pro" w:hAnsi="Minion Pro"/>
          <w:sz w:val="24"/>
          <w:szCs w:val="24"/>
        </w:rPr>
        <w:t>What are the connections and correlations between student literacy level and mental health issues; and can improved literacy rates be a resultant of increased emotional status.</w:t>
      </w:r>
    </w:p>
    <w:p w14:paraId="20EDF660" w14:textId="3396CF66" w:rsidR="006D42F2" w:rsidRPr="006D42F2" w:rsidRDefault="00E36131" w:rsidP="006D42F2">
      <w:pPr>
        <w:pStyle w:val="ListParagraph"/>
        <w:numPr>
          <w:ilvl w:val="0"/>
          <w:numId w:val="2"/>
        </w:numPr>
        <w:spacing w:after="0"/>
        <w:ind w:left="360"/>
        <w:rPr>
          <w:rFonts w:ascii="Minion Pro" w:hAnsi="Minion Pro"/>
          <w:sz w:val="24"/>
          <w:szCs w:val="24"/>
        </w:rPr>
      </w:pPr>
      <w:r>
        <w:rPr>
          <w:rFonts w:ascii="Minion Pro" w:hAnsi="Minion Pro"/>
          <w:sz w:val="24"/>
          <w:szCs w:val="24"/>
        </w:rPr>
        <w:t>This text is from an education researcher who complied a large bank of information and research on mental health and literacy.</w:t>
      </w:r>
    </w:p>
    <w:p w14:paraId="64117D6A" w14:textId="15882C77" w:rsidR="006D42F2" w:rsidRPr="006D42F2" w:rsidRDefault="00E36131" w:rsidP="006D42F2">
      <w:pPr>
        <w:pStyle w:val="ListParagraph"/>
        <w:numPr>
          <w:ilvl w:val="0"/>
          <w:numId w:val="2"/>
        </w:numPr>
        <w:spacing w:after="0"/>
        <w:ind w:left="360"/>
        <w:rPr>
          <w:rFonts w:ascii="Minion Pro" w:hAnsi="Minion Pro"/>
          <w:sz w:val="24"/>
          <w:szCs w:val="24"/>
        </w:rPr>
      </w:pPr>
      <w:r>
        <w:rPr>
          <w:rFonts w:ascii="Minion Pro" w:hAnsi="Minion Pro"/>
          <w:sz w:val="24"/>
          <w:szCs w:val="24"/>
        </w:rPr>
        <w:t>The particularly use</w:t>
      </w:r>
      <w:r w:rsidR="008D08B5">
        <w:rPr>
          <w:rFonts w:ascii="Minion Pro" w:hAnsi="Minion Pro"/>
          <w:sz w:val="24"/>
          <w:szCs w:val="24"/>
        </w:rPr>
        <w:t xml:space="preserve">ful information is really the ties that it finds and makes clear in the research and literature that is available. The author found a wide range of sources that I can and will likely read and use in my own inquiry project and further research and studies. </w:t>
      </w:r>
    </w:p>
    <w:p w14:paraId="0E0542B9" w14:textId="2D52C9CF" w:rsidR="006D42F2" w:rsidRPr="006D42F2" w:rsidRDefault="008D08B5" w:rsidP="006D42F2">
      <w:pPr>
        <w:pStyle w:val="ListParagraph"/>
        <w:numPr>
          <w:ilvl w:val="0"/>
          <w:numId w:val="2"/>
        </w:numPr>
        <w:spacing w:after="0"/>
        <w:ind w:left="360"/>
        <w:rPr>
          <w:rFonts w:ascii="Minion Pro" w:hAnsi="Minion Pro"/>
          <w:sz w:val="24"/>
          <w:szCs w:val="24"/>
        </w:rPr>
      </w:pPr>
      <w:r>
        <w:rPr>
          <w:rFonts w:ascii="Minion Pro" w:hAnsi="Minion Pro"/>
          <w:sz w:val="24"/>
          <w:szCs w:val="24"/>
        </w:rPr>
        <w:t xml:space="preserve">Again, this reading does not necessarily have concrete or </w:t>
      </w:r>
      <w:proofErr w:type="gramStart"/>
      <w:r>
        <w:rPr>
          <w:rFonts w:ascii="Minion Pro" w:hAnsi="Minion Pro"/>
          <w:sz w:val="24"/>
          <w:szCs w:val="24"/>
        </w:rPr>
        <w:t>practice based</w:t>
      </w:r>
      <w:proofErr w:type="gramEnd"/>
      <w:r>
        <w:rPr>
          <w:rFonts w:ascii="Minion Pro" w:hAnsi="Minion Pro"/>
          <w:sz w:val="24"/>
          <w:szCs w:val="24"/>
        </w:rPr>
        <w:t xml:space="preserve"> information in it. What this site does have is yet more information to base the foundations of my teaching philosophy on. By providing significant evidence</w:t>
      </w:r>
      <w:bookmarkStart w:id="0" w:name="_GoBack"/>
      <w:bookmarkEnd w:id="0"/>
      <w:r>
        <w:rPr>
          <w:rFonts w:ascii="Minion Pro" w:hAnsi="Minion Pro"/>
          <w:sz w:val="24"/>
          <w:szCs w:val="24"/>
        </w:rPr>
        <w:t xml:space="preserve"> and research on the topic of the ties between literacy skills and mental health, it further enforces the importance of building those solid literacy skills in all students from a young age. The research makes it overtly clear that decreased literacy skills can, and do, and long-term impacts on the behaviors and mental health of those individuals.</w:t>
      </w:r>
    </w:p>
    <w:p w14:paraId="4D0DE010" w14:textId="0F1AD658" w:rsidR="006C3A29" w:rsidRPr="006D42F2" w:rsidRDefault="008D08B5" w:rsidP="006D42F2">
      <w:pPr>
        <w:pStyle w:val="ListParagraph"/>
        <w:numPr>
          <w:ilvl w:val="0"/>
          <w:numId w:val="2"/>
        </w:numPr>
        <w:spacing w:after="0"/>
        <w:ind w:left="360"/>
        <w:rPr>
          <w:rFonts w:ascii="Minion Pro" w:hAnsi="Minion Pro"/>
          <w:sz w:val="24"/>
          <w:szCs w:val="24"/>
        </w:rPr>
      </w:pPr>
      <w:proofErr w:type="spellStart"/>
      <w:r w:rsidRPr="008D08B5">
        <w:rPr>
          <w:rFonts w:ascii="Minion Pro" w:hAnsi="Minion Pro"/>
          <w:sz w:val="24"/>
          <w:szCs w:val="24"/>
        </w:rPr>
        <w:t>Hempenstall</w:t>
      </w:r>
      <w:proofErr w:type="spellEnd"/>
      <w:r w:rsidRPr="008D08B5">
        <w:rPr>
          <w:rFonts w:ascii="Minion Pro" w:hAnsi="Minion Pro"/>
          <w:sz w:val="24"/>
          <w:szCs w:val="24"/>
        </w:rPr>
        <w:t>, K., Dr. (2012, November 5). Literacy and mental health</w:t>
      </w:r>
      <w:r>
        <w:rPr>
          <w:rFonts w:ascii="Minion Pro" w:hAnsi="Minion Pro"/>
          <w:sz w:val="24"/>
          <w:szCs w:val="24"/>
        </w:rPr>
        <w:t xml:space="preserve">. </w:t>
      </w:r>
      <w:r w:rsidRPr="008D08B5">
        <w:rPr>
          <w:rFonts w:ascii="Minion Pro" w:hAnsi="Minion Pro"/>
          <w:sz w:val="24"/>
          <w:szCs w:val="24"/>
        </w:rPr>
        <w:t>Retrieved April 3, 2019, from https://www.nifdi.org/news-latest-2/blog-hempenstall/404-literacy-and-mental-health</w:t>
      </w:r>
    </w:p>
    <w:sectPr w:rsidR="006C3A29" w:rsidRPr="006D42F2" w:rsidSect="00CB7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4185"/>
    <w:multiLevelType w:val="hybridMultilevel"/>
    <w:tmpl w:val="B684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606FB"/>
    <w:multiLevelType w:val="hybridMultilevel"/>
    <w:tmpl w:val="C5829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66"/>
    <w:rsid w:val="001C2A8D"/>
    <w:rsid w:val="00391CE8"/>
    <w:rsid w:val="00482FE0"/>
    <w:rsid w:val="005140F7"/>
    <w:rsid w:val="006C3A29"/>
    <w:rsid w:val="006D42F2"/>
    <w:rsid w:val="007C7466"/>
    <w:rsid w:val="008D08B5"/>
    <w:rsid w:val="00A16F68"/>
    <w:rsid w:val="00CB7A1C"/>
    <w:rsid w:val="00DA4C5A"/>
    <w:rsid w:val="00E3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A07E"/>
  <w15:chartTrackingRefBased/>
  <w15:docId w15:val="{14499316-F12E-4B05-915A-10AECD1B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Montgomery</dc:creator>
  <cp:keywords/>
  <dc:description/>
  <cp:lastModifiedBy>Richard Montgomery</cp:lastModifiedBy>
  <cp:revision>10</cp:revision>
  <dcterms:created xsi:type="dcterms:W3CDTF">2019-04-04T00:45:00Z</dcterms:created>
  <dcterms:modified xsi:type="dcterms:W3CDTF">2019-04-04T01:26:00Z</dcterms:modified>
</cp:coreProperties>
</file>